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80FC4" w14:textId="77777777" w:rsidR="0014656B" w:rsidRDefault="009B334F">
      <w:pPr>
        <w:rPr>
          <w:lang w:val="es-ES"/>
        </w:rPr>
      </w:pPr>
      <w:proofErr w:type="spellStart"/>
      <w:r>
        <w:rPr>
          <w:lang w:val="es-ES"/>
        </w:rPr>
        <w:t>Introducciòn</w:t>
      </w:r>
      <w:proofErr w:type="spellEnd"/>
      <w:r>
        <w:rPr>
          <w:lang w:val="es-ES"/>
        </w:rPr>
        <w:t xml:space="preserve"> a la Biogeografía.</w:t>
      </w:r>
    </w:p>
    <w:p w14:paraId="7261B5B5" w14:textId="77777777" w:rsidR="009B334F" w:rsidRDefault="009B334F">
      <w:pPr>
        <w:rPr>
          <w:rStyle w:val="Hipervnculo"/>
          <w:lang w:val="es-ES"/>
        </w:rPr>
      </w:pPr>
      <w:r>
        <w:rPr>
          <w:lang w:val="es-ES"/>
        </w:rPr>
        <w:t xml:space="preserve">Tomado de </w:t>
      </w:r>
      <w:hyperlink r:id="rId4" w:history="1">
        <w:r w:rsidR="00610442" w:rsidRPr="00A86D20">
          <w:rPr>
            <w:rStyle w:val="Hipervnculo"/>
            <w:lang w:val="es-ES"/>
          </w:rPr>
          <w:t>http://www.fcnym.unlp.edu.ar</w:t>
        </w:r>
      </w:hyperlink>
    </w:p>
    <w:p w14:paraId="33548A50" w14:textId="77777777" w:rsidR="00647380" w:rsidRDefault="00647380">
      <w:pPr>
        <w:rPr>
          <w:rStyle w:val="Hipervnculo"/>
          <w:lang w:val="es-ES"/>
        </w:rPr>
      </w:pPr>
    </w:p>
    <w:p w14:paraId="04703862"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Pr>
          <w:rFonts w:ascii="Arial" w:hAnsi="Arial" w:cs="Arial"/>
          <w:b/>
          <w:bCs/>
          <w:color w:val="333333"/>
          <w:sz w:val="20"/>
          <w:szCs w:val="20"/>
        </w:rPr>
        <w:t>Metodología.</w:t>
      </w:r>
    </w:p>
    <w:p w14:paraId="602FBA54"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Pr>
          <w:rFonts w:ascii="Arial" w:hAnsi="Arial" w:cs="Arial"/>
          <w:b/>
          <w:bCs/>
          <w:color w:val="333333"/>
          <w:sz w:val="20"/>
          <w:szCs w:val="20"/>
        </w:rPr>
        <w:t>1. descargar los documentos</w:t>
      </w:r>
    </w:p>
    <w:p w14:paraId="220C013C"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Pr>
          <w:rFonts w:ascii="Arial" w:hAnsi="Arial" w:cs="Arial"/>
          <w:b/>
          <w:bCs/>
          <w:color w:val="333333"/>
          <w:sz w:val="20"/>
          <w:szCs w:val="20"/>
        </w:rPr>
        <w:t>2. Guardarlos en la carpeta de ECAL periodo 1</w:t>
      </w:r>
    </w:p>
    <w:p w14:paraId="419810AC"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Pr>
          <w:rFonts w:ascii="Arial" w:hAnsi="Arial" w:cs="Arial"/>
          <w:b/>
          <w:bCs/>
          <w:color w:val="333333"/>
          <w:sz w:val="20"/>
          <w:szCs w:val="20"/>
        </w:rPr>
        <w:t xml:space="preserve">3. Leer el documento 1, subrayar los conceptos principales, buscar las definiciones y escribirlas en el cuaderno o en </w:t>
      </w:r>
      <w:proofErr w:type="spellStart"/>
      <w:r>
        <w:rPr>
          <w:rFonts w:ascii="Arial" w:hAnsi="Arial" w:cs="Arial"/>
          <w:b/>
          <w:bCs/>
          <w:color w:val="333333"/>
          <w:sz w:val="20"/>
          <w:szCs w:val="20"/>
        </w:rPr>
        <w:t>word</w:t>
      </w:r>
      <w:proofErr w:type="spellEnd"/>
      <w:r>
        <w:rPr>
          <w:rFonts w:ascii="Arial" w:hAnsi="Arial" w:cs="Arial"/>
          <w:b/>
          <w:bCs/>
          <w:color w:val="333333"/>
          <w:sz w:val="20"/>
          <w:szCs w:val="20"/>
        </w:rPr>
        <w:t xml:space="preserve"> y guardarlas en la carpeta</w:t>
      </w:r>
    </w:p>
    <w:p w14:paraId="01C460F8"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Pr>
          <w:rFonts w:ascii="Arial" w:hAnsi="Arial" w:cs="Arial"/>
          <w:b/>
          <w:bCs/>
          <w:color w:val="333333"/>
          <w:sz w:val="20"/>
          <w:szCs w:val="20"/>
        </w:rPr>
        <w:t>4. Socializar el documento.</w:t>
      </w:r>
    </w:p>
    <w:p w14:paraId="65C8AC56"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Pr>
          <w:rFonts w:ascii="Arial" w:hAnsi="Arial" w:cs="Arial"/>
          <w:b/>
          <w:bCs/>
          <w:color w:val="333333"/>
          <w:sz w:val="20"/>
          <w:szCs w:val="20"/>
        </w:rPr>
        <w:t>5. se hace lo mismo con el documento 2.</w:t>
      </w:r>
    </w:p>
    <w:p w14:paraId="5E883975"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p>
    <w:p w14:paraId="2B1122A9" w14:textId="77777777" w:rsidR="00647380" w:rsidRDefault="00647380" w:rsidP="00647380">
      <w:pPr>
        <w:pStyle w:val="NormalWeb"/>
        <w:shd w:val="clear" w:color="auto" w:fill="FFFFFF"/>
        <w:spacing w:before="0" w:beforeAutospacing="0" w:after="0" w:afterAutospacing="0"/>
        <w:rPr>
          <w:rFonts w:ascii="Arial" w:hAnsi="Arial" w:cs="Arial"/>
          <w:color w:val="333333"/>
          <w:sz w:val="20"/>
          <w:szCs w:val="20"/>
        </w:rPr>
      </w:pPr>
      <w:r w:rsidRPr="00647380">
        <w:rPr>
          <w:rFonts w:ascii="Arial" w:hAnsi="Arial" w:cs="Arial"/>
          <w:b/>
          <w:bCs/>
          <w:color w:val="333333"/>
          <w:sz w:val="20"/>
          <w:szCs w:val="20"/>
          <w:highlight w:val="yellow"/>
        </w:rPr>
        <w:t xml:space="preserve">NOTA: al terminar la actividad se calificará como primera nota formativa y deberá ir al </w:t>
      </w:r>
      <w:proofErr w:type="spellStart"/>
      <w:r w:rsidRPr="00647380">
        <w:rPr>
          <w:rFonts w:ascii="Arial" w:hAnsi="Arial" w:cs="Arial"/>
          <w:b/>
          <w:bCs/>
          <w:color w:val="333333"/>
          <w:sz w:val="20"/>
          <w:szCs w:val="20"/>
          <w:highlight w:val="yellow"/>
        </w:rPr>
        <w:t>profile</w:t>
      </w:r>
      <w:proofErr w:type="spellEnd"/>
      <w:r w:rsidRPr="00647380">
        <w:rPr>
          <w:rFonts w:ascii="Arial" w:hAnsi="Arial" w:cs="Arial"/>
          <w:b/>
          <w:bCs/>
          <w:color w:val="333333"/>
          <w:sz w:val="20"/>
          <w:szCs w:val="20"/>
          <w:highlight w:val="yellow"/>
        </w:rPr>
        <w:t>.</w:t>
      </w:r>
      <w:bookmarkStart w:id="0" w:name="_GoBack"/>
      <w:bookmarkEnd w:id="0"/>
    </w:p>
    <w:p w14:paraId="4D4AF0A9" w14:textId="77777777" w:rsidR="00647380" w:rsidRPr="00647380" w:rsidRDefault="00647380"/>
    <w:p w14:paraId="2984C2FD" w14:textId="77777777" w:rsidR="00610442" w:rsidRDefault="00610442">
      <w:pPr>
        <w:rPr>
          <w:lang w:val="es-ES"/>
        </w:rPr>
      </w:pPr>
    </w:p>
    <w:p w14:paraId="65391C7B" w14:textId="77777777" w:rsidR="009B334F" w:rsidRDefault="006162C1" w:rsidP="006162C1">
      <w:pPr>
        <w:jc w:val="both"/>
        <w:rPr>
          <w:rFonts w:ascii="Arial" w:eastAsia="Times New Roman" w:hAnsi="Arial" w:cs="Arial"/>
          <w:color w:val="000000"/>
          <w:sz w:val="27"/>
          <w:szCs w:val="27"/>
          <w:shd w:val="clear" w:color="auto" w:fill="FFFFFF"/>
          <w:lang w:eastAsia="es-ES_tradnl"/>
        </w:rPr>
      </w:pPr>
      <w:r w:rsidRPr="006162C1">
        <w:rPr>
          <w:rFonts w:ascii="Arial" w:eastAsia="Times New Roman" w:hAnsi="Arial" w:cs="Arial"/>
          <w:color w:val="000000"/>
          <w:sz w:val="27"/>
          <w:szCs w:val="27"/>
          <w:shd w:val="clear" w:color="auto" w:fill="FFFFFF"/>
          <w:lang w:eastAsia="es-ES_tradnl"/>
        </w:rPr>
        <w:t xml:space="preserve">La asombrosa y fascinante diversidad de criaturas que pueblan el universo de los seres vivos, sugiere con su esplendor, fecundidad y exuberancia, la existencia de una variedad infinita de formas singulares, sin un orden aparente. No obstante, una mirada más detenida nos permite descubrir que los seres vivos llevan su historia escrita en sí mismos. La mariposa, la orquídea, la </w:t>
      </w:r>
      <w:proofErr w:type="spellStart"/>
      <w:r w:rsidRPr="006162C1">
        <w:rPr>
          <w:rFonts w:ascii="Arial" w:eastAsia="Times New Roman" w:hAnsi="Arial" w:cs="Arial"/>
          <w:color w:val="000000"/>
          <w:sz w:val="27"/>
          <w:szCs w:val="27"/>
          <w:shd w:val="clear" w:color="auto" w:fill="FFFFFF"/>
          <w:lang w:eastAsia="es-ES_tradnl"/>
        </w:rPr>
        <w:t>fuchsia</w:t>
      </w:r>
      <w:proofErr w:type="spellEnd"/>
      <w:r w:rsidRPr="006162C1">
        <w:rPr>
          <w:rFonts w:ascii="Arial" w:eastAsia="Times New Roman" w:hAnsi="Arial" w:cs="Arial"/>
          <w:color w:val="000000"/>
          <w:sz w:val="27"/>
          <w:szCs w:val="27"/>
          <w:shd w:val="clear" w:color="auto" w:fill="FFFFFF"/>
          <w:lang w:eastAsia="es-ES_tradnl"/>
        </w:rPr>
        <w:t>, se mueven en el tiempo seguidas por su sombra. Ningún ser camina por la tierra sin imprimir en ella y en sí mismo la huella de su paso. Y es al escuchar las historias que los fenómenos singulares de la diversidad biológica nos relatan, que descubrimos una trama que conecta a todas las sombras. Es tarea de la biología comparada el estudio de la diversidad biológica y el planteamiento de hipótesis respecto a esa trama u orden aparente.</w:t>
      </w:r>
    </w:p>
    <w:p w14:paraId="5B0679D7" w14:textId="77777777" w:rsidR="009B334F" w:rsidRPr="009B334F" w:rsidRDefault="006162C1" w:rsidP="006162C1">
      <w:pPr>
        <w:jc w:val="both"/>
        <w:rPr>
          <w:rFonts w:ascii="Arial" w:eastAsia="Times New Roman" w:hAnsi="Arial" w:cs="Arial"/>
          <w:color w:val="000000"/>
          <w:sz w:val="22"/>
          <w:szCs w:val="22"/>
          <w:shd w:val="clear" w:color="auto" w:fill="FFFFFF"/>
          <w:lang w:eastAsia="es-ES_tradnl"/>
        </w:rPr>
      </w:pPr>
      <w:r w:rsidRPr="006162C1">
        <w:rPr>
          <w:rFonts w:ascii="Arial" w:eastAsia="Times New Roman" w:hAnsi="Arial" w:cs="Arial"/>
          <w:color w:val="000000"/>
          <w:lang w:eastAsia="es-ES_tradnl"/>
        </w:rPr>
        <w:br/>
      </w:r>
      <w:r w:rsidRPr="006162C1">
        <w:rPr>
          <w:rFonts w:ascii="Arial" w:eastAsia="Times New Roman" w:hAnsi="Arial" w:cs="Arial"/>
          <w:color w:val="000000"/>
          <w:sz w:val="27"/>
          <w:szCs w:val="27"/>
          <w:shd w:val="clear" w:color="auto" w:fill="FFFFFF"/>
          <w:lang w:eastAsia="es-ES_tradnl"/>
        </w:rPr>
        <w:t xml:space="preserve">      Todo programa de investigación productivo se caracteriza por un tema central o metáfora que provee el basamento donde echan raíces las teorías. Estas metáforas cumplen una función explicativa y actúan como puente entre lo abstracto y el mundo real. En la última década una metáfora creada por el botánico italiano </w:t>
      </w:r>
      <w:proofErr w:type="spellStart"/>
      <w:r w:rsidRPr="006162C1">
        <w:rPr>
          <w:rFonts w:ascii="Arial" w:eastAsia="Times New Roman" w:hAnsi="Arial" w:cs="Arial"/>
          <w:color w:val="000000"/>
          <w:sz w:val="27"/>
          <w:szCs w:val="27"/>
          <w:shd w:val="clear" w:color="auto" w:fill="FFFFFF"/>
          <w:lang w:eastAsia="es-ES_tradnl"/>
        </w:rPr>
        <w:t>Léon</w:t>
      </w:r>
      <w:proofErr w:type="spellEnd"/>
      <w:r w:rsidRPr="006162C1">
        <w:rPr>
          <w:rFonts w:ascii="Arial" w:eastAsia="Times New Roman" w:hAnsi="Arial" w:cs="Arial"/>
          <w:color w:val="000000"/>
          <w:sz w:val="27"/>
          <w:szCs w:val="27"/>
          <w:shd w:val="clear" w:color="auto" w:fill="FFFFFF"/>
          <w:lang w:eastAsia="es-ES_tradnl"/>
        </w:rPr>
        <w:t xml:space="preserve"> </w:t>
      </w:r>
      <w:proofErr w:type="spellStart"/>
      <w:r w:rsidRPr="006162C1">
        <w:rPr>
          <w:rFonts w:ascii="Arial" w:eastAsia="Times New Roman" w:hAnsi="Arial" w:cs="Arial"/>
          <w:color w:val="000000"/>
          <w:sz w:val="27"/>
          <w:szCs w:val="27"/>
          <w:shd w:val="clear" w:color="auto" w:fill="FFFFFF"/>
          <w:lang w:eastAsia="es-ES_tradnl"/>
        </w:rPr>
        <w:t>Croizat</w:t>
      </w:r>
      <w:proofErr w:type="spellEnd"/>
      <w:r w:rsidRPr="006162C1">
        <w:rPr>
          <w:rFonts w:ascii="Arial" w:eastAsia="Times New Roman" w:hAnsi="Arial" w:cs="Arial"/>
          <w:color w:val="000000"/>
          <w:sz w:val="27"/>
          <w:szCs w:val="27"/>
          <w:shd w:val="clear" w:color="auto" w:fill="FFFFFF"/>
          <w:lang w:eastAsia="es-ES_tradnl"/>
        </w:rPr>
        <w:t>, ha sido el tema unificador de la biología comparada y es aquella que visualiza la diversidad biológica como un hecho histórico que transcurre en tres dimensiones:</w:t>
      </w:r>
    </w:p>
    <w:p w14:paraId="227D212C" w14:textId="77777777" w:rsidR="00610442" w:rsidRDefault="006162C1" w:rsidP="00610442">
      <w:pPr>
        <w:rPr>
          <w:rFonts w:ascii="Arial" w:eastAsia="Times New Roman" w:hAnsi="Arial" w:cs="Arial"/>
          <w:color w:val="000000"/>
          <w:sz w:val="27"/>
          <w:szCs w:val="27"/>
          <w:shd w:val="clear" w:color="auto" w:fill="FFFFFF"/>
          <w:lang w:eastAsia="es-ES_tradnl"/>
        </w:rPr>
      </w:pPr>
      <w:r w:rsidRPr="006162C1">
        <w:rPr>
          <w:rFonts w:ascii="Arial" w:eastAsia="Times New Roman" w:hAnsi="Arial" w:cs="Arial"/>
          <w:color w:val="000000"/>
          <w:sz w:val="27"/>
          <w:szCs w:val="27"/>
          <w:shd w:val="clear" w:color="auto" w:fill="FFFFFF"/>
          <w:lang w:eastAsia="es-ES_tradnl"/>
        </w:rPr>
        <w:t xml:space="preserve"> forma, espacio y tiempo.</w:t>
      </w:r>
    </w:p>
    <w:p w14:paraId="356E5653" w14:textId="77777777" w:rsidR="00610442" w:rsidRDefault="006162C1" w:rsidP="00610442">
      <w:pPr>
        <w:rPr>
          <w:rFonts w:ascii="Arial" w:eastAsia="Times New Roman" w:hAnsi="Arial" w:cs="Arial"/>
          <w:color w:val="000000"/>
          <w:sz w:val="27"/>
          <w:szCs w:val="27"/>
          <w:shd w:val="clear" w:color="auto" w:fill="FFFFFF"/>
          <w:lang w:eastAsia="es-ES_tradnl"/>
        </w:rPr>
      </w:pPr>
      <w:r w:rsidRPr="006162C1">
        <w:rPr>
          <w:rFonts w:ascii="Arial" w:eastAsia="Times New Roman" w:hAnsi="Arial" w:cs="Arial"/>
          <w:color w:val="000000"/>
          <w:lang w:eastAsia="es-ES_tradnl"/>
        </w:rPr>
        <w:br/>
      </w:r>
      <w:r w:rsidRPr="006162C1">
        <w:rPr>
          <w:rFonts w:ascii="Arial" w:eastAsia="Times New Roman" w:hAnsi="Arial" w:cs="Arial"/>
          <w:color w:val="000000"/>
          <w:sz w:val="27"/>
          <w:szCs w:val="27"/>
          <w:shd w:val="clear" w:color="auto" w:fill="FFFFFF"/>
          <w:lang w:eastAsia="es-ES_tradnl"/>
        </w:rPr>
        <w:t>      De esta manera, la diversidad biológica es comprendida como el resultado de la historia de la vida sobre la tierra, expresada en los cambios de la forma a través del espacio y el tiempo. Vale aclarar que el término forma se refiere no sólo a los atributos morfológicos sino a todos los tipos de caracteres (incluso los moleculares) que presentan los seres vivos.</w:t>
      </w:r>
    </w:p>
    <w:p w14:paraId="64F2709D" w14:textId="77777777" w:rsidR="00610442" w:rsidRDefault="006162C1" w:rsidP="00610442">
      <w:pPr>
        <w:rPr>
          <w:rFonts w:ascii="Arial" w:eastAsia="Times New Roman" w:hAnsi="Arial" w:cs="Arial"/>
          <w:color w:val="000000"/>
          <w:sz w:val="27"/>
          <w:szCs w:val="27"/>
          <w:shd w:val="clear" w:color="auto" w:fill="FFFFFF"/>
          <w:lang w:eastAsia="es-ES_tradnl"/>
        </w:rPr>
      </w:pPr>
      <w:r w:rsidRPr="006162C1">
        <w:rPr>
          <w:rFonts w:ascii="Arial" w:eastAsia="Times New Roman" w:hAnsi="Arial" w:cs="Arial"/>
          <w:color w:val="000000"/>
          <w:lang w:eastAsia="es-ES_tradnl"/>
        </w:rPr>
        <w:br/>
      </w:r>
      <w:r w:rsidRPr="006162C1">
        <w:rPr>
          <w:rFonts w:ascii="Arial" w:eastAsia="Times New Roman" w:hAnsi="Arial" w:cs="Arial"/>
          <w:color w:val="000000"/>
          <w:sz w:val="27"/>
          <w:szCs w:val="27"/>
          <w:shd w:val="clear" w:color="auto" w:fill="FFFFFF"/>
          <w:lang w:eastAsia="es-ES_tradnl"/>
        </w:rPr>
        <w:t xml:space="preserve">      La Sistemática es la disciplina de la Biología comparada que pone su </w:t>
      </w:r>
      <w:r w:rsidRPr="006162C1">
        <w:rPr>
          <w:rFonts w:ascii="Arial" w:eastAsia="Times New Roman" w:hAnsi="Arial" w:cs="Arial"/>
          <w:color w:val="000000"/>
          <w:sz w:val="27"/>
          <w:szCs w:val="27"/>
          <w:shd w:val="clear" w:color="auto" w:fill="FFFFFF"/>
          <w:lang w:eastAsia="es-ES_tradnl"/>
        </w:rPr>
        <w:lastRenderedPageBreak/>
        <w:t>énfasis en la forma, la Paleontología y la Embriología en el tiempo y, finalmente, la Biogeografía es aquella que lo hace en el espacio.</w:t>
      </w:r>
      <w:r w:rsidRPr="006162C1">
        <w:rPr>
          <w:rFonts w:ascii="Arial" w:eastAsia="Times New Roman" w:hAnsi="Arial" w:cs="Arial"/>
          <w:color w:val="000000"/>
          <w:lang w:eastAsia="es-ES_tradnl"/>
        </w:rPr>
        <w:br/>
      </w:r>
      <w:r w:rsidRPr="006162C1">
        <w:rPr>
          <w:rFonts w:ascii="Arial" w:eastAsia="Times New Roman" w:hAnsi="Arial" w:cs="Arial"/>
          <w:color w:val="000000"/>
          <w:sz w:val="27"/>
          <w:szCs w:val="27"/>
          <w:shd w:val="clear" w:color="auto" w:fill="FFFFFF"/>
          <w:lang w:eastAsia="es-ES_tradnl"/>
        </w:rPr>
        <w:t>      La Biogeografía puede ser simple de definir - el estudio de las distribuciones geográficas de los seres vivos - pero esa aparente simplicidad oculta una gran complejidad. La Biogeografía trasciende las disciplinas clásicas e incluye a temáticas como la geología, la geografía y la biología. No sorprende, por lo tanto, que la Biogeografía signifique cosas diferentes para diferentes investigadores.</w:t>
      </w:r>
    </w:p>
    <w:p w14:paraId="43D7154C" w14:textId="77777777" w:rsidR="00610442" w:rsidRDefault="006162C1" w:rsidP="00610442">
      <w:pPr>
        <w:rPr>
          <w:rFonts w:ascii="Arial" w:eastAsia="Times New Roman" w:hAnsi="Arial" w:cs="Arial"/>
          <w:color w:val="000000"/>
          <w:sz w:val="27"/>
          <w:szCs w:val="27"/>
          <w:shd w:val="clear" w:color="auto" w:fill="FFFFFF"/>
          <w:lang w:eastAsia="es-ES_tradnl"/>
        </w:rPr>
      </w:pPr>
      <w:r w:rsidRPr="006162C1">
        <w:rPr>
          <w:rFonts w:ascii="Arial" w:eastAsia="Times New Roman" w:hAnsi="Arial" w:cs="Arial"/>
          <w:color w:val="000000"/>
          <w:sz w:val="27"/>
          <w:szCs w:val="27"/>
          <w:shd w:val="clear" w:color="auto" w:fill="FFFFFF"/>
          <w:lang w:eastAsia="es-ES_tradnl"/>
        </w:rPr>
        <w:t>      Por conveniencia, los biogeógrafos han reconocido dos tradiciones dentro de la investigación biogeográfica: la Biogeografía Ecológica y la Biogeografía Histórica.</w:t>
      </w:r>
      <w:r w:rsidRPr="006162C1">
        <w:rPr>
          <w:rFonts w:ascii="Arial" w:eastAsia="Times New Roman" w:hAnsi="Arial" w:cs="Arial"/>
          <w:color w:val="000000"/>
          <w:lang w:eastAsia="es-ES_tradnl"/>
        </w:rPr>
        <w:br/>
      </w:r>
      <w:r w:rsidRPr="006162C1">
        <w:rPr>
          <w:rFonts w:ascii="Arial" w:eastAsia="Times New Roman" w:hAnsi="Arial" w:cs="Arial"/>
          <w:color w:val="000000"/>
          <w:sz w:val="27"/>
          <w:szCs w:val="27"/>
          <w:shd w:val="clear" w:color="auto" w:fill="FFFFFF"/>
          <w:lang w:eastAsia="es-ES_tradnl"/>
        </w:rPr>
        <w:t xml:space="preserve">      El botánico suizo Agustín P. de </w:t>
      </w:r>
      <w:proofErr w:type="spellStart"/>
      <w:r w:rsidRPr="006162C1">
        <w:rPr>
          <w:rFonts w:ascii="Arial" w:eastAsia="Times New Roman" w:hAnsi="Arial" w:cs="Arial"/>
          <w:color w:val="000000"/>
          <w:sz w:val="27"/>
          <w:szCs w:val="27"/>
          <w:shd w:val="clear" w:color="auto" w:fill="FFFFFF"/>
          <w:lang w:eastAsia="es-ES_tradnl"/>
        </w:rPr>
        <w:t>Candolle</w:t>
      </w:r>
      <w:proofErr w:type="spellEnd"/>
      <w:r w:rsidRPr="006162C1">
        <w:rPr>
          <w:rFonts w:ascii="Arial" w:eastAsia="Times New Roman" w:hAnsi="Arial" w:cs="Arial"/>
          <w:color w:val="000000"/>
          <w:sz w:val="27"/>
          <w:szCs w:val="27"/>
          <w:shd w:val="clear" w:color="auto" w:fill="FFFFFF"/>
          <w:lang w:eastAsia="es-ES_tradnl"/>
        </w:rPr>
        <w:t xml:space="preserve"> en 1820, fue el primero en distinguir estas dos tradiciones. De acuerdo con </w:t>
      </w:r>
      <w:proofErr w:type="spellStart"/>
      <w:r w:rsidRPr="006162C1">
        <w:rPr>
          <w:rFonts w:ascii="Arial" w:eastAsia="Times New Roman" w:hAnsi="Arial" w:cs="Arial"/>
          <w:color w:val="000000"/>
          <w:sz w:val="27"/>
          <w:szCs w:val="27"/>
          <w:shd w:val="clear" w:color="auto" w:fill="FFFFFF"/>
          <w:lang w:eastAsia="es-ES_tradnl"/>
        </w:rPr>
        <w:t>Candolle</w:t>
      </w:r>
      <w:proofErr w:type="spellEnd"/>
      <w:r w:rsidRPr="006162C1">
        <w:rPr>
          <w:rFonts w:ascii="Arial" w:eastAsia="Times New Roman" w:hAnsi="Arial" w:cs="Arial"/>
          <w:color w:val="000000"/>
          <w:sz w:val="27"/>
          <w:szCs w:val="27"/>
          <w:shd w:val="clear" w:color="auto" w:fill="FFFFFF"/>
          <w:lang w:eastAsia="es-ES_tradnl"/>
        </w:rPr>
        <w:t>, las explicaciones para la Biogeografía Ecológica dependen de causas físicas que se hallan actuando en el tiempo presente, en tanto que las explicaciones para la Biogeografía Histórica dependen de causas que existían en el pasado. Así, la Biogeografía Ecológica se ocupa de cómo los procesos ecológicos, que suceden en escalas cortas de tiempo, actúan sobre los patrones de distribución de los seres vivos; mientras que la Biogeografía Histórica se ocupa de cómo aquellos procesos (</w:t>
      </w:r>
      <w:proofErr w:type="spellStart"/>
      <w:r w:rsidRPr="006162C1">
        <w:rPr>
          <w:rFonts w:ascii="Arial" w:eastAsia="Times New Roman" w:hAnsi="Arial" w:cs="Arial"/>
          <w:color w:val="000000"/>
          <w:sz w:val="27"/>
          <w:szCs w:val="27"/>
          <w:shd w:val="clear" w:color="auto" w:fill="FFFFFF"/>
          <w:lang w:eastAsia="es-ES_tradnl"/>
        </w:rPr>
        <w:t>e.g</w:t>
      </w:r>
      <w:proofErr w:type="spellEnd"/>
      <w:r w:rsidRPr="006162C1">
        <w:rPr>
          <w:rFonts w:ascii="Arial" w:eastAsia="Times New Roman" w:hAnsi="Arial" w:cs="Arial"/>
          <w:color w:val="000000"/>
          <w:sz w:val="27"/>
          <w:szCs w:val="27"/>
          <w:shd w:val="clear" w:color="auto" w:fill="FFFFFF"/>
          <w:lang w:eastAsia="es-ES_tradnl"/>
        </w:rPr>
        <w:t>., evolutivos, tectónicos, etc.), que suceden en una gran escala de tiempo, a través de millones de años, afectan a dichos patrones. Algunos autores colocan entre lo ecológico y lo histórico el estudio de los efectos biogeográficos de las glaciaciones pleistocénicas.</w:t>
      </w:r>
    </w:p>
    <w:p w14:paraId="2D58CB6B" w14:textId="77777777" w:rsidR="006162C1" w:rsidRPr="006162C1" w:rsidRDefault="006162C1" w:rsidP="00610442">
      <w:pPr>
        <w:rPr>
          <w:rFonts w:ascii="Times New Roman" w:eastAsia="Times New Roman" w:hAnsi="Times New Roman" w:cs="Times New Roman"/>
          <w:lang w:eastAsia="es-ES_tradnl"/>
        </w:rPr>
      </w:pPr>
      <w:r w:rsidRPr="006162C1">
        <w:rPr>
          <w:rFonts w:ascii="Arial" w:eastAsia="Times New Roman" w:hAnsi="Arial" w:cs="Arial"/>
          <w:color w:val="000000"/>
          <w:lang w:eastAsia="es-ES_tradnl"/>
        </w:rPr>
        <w:br/>
      </w:r>
      <w:r w:rsidRPr="006162C1">
        <w:rPr>
          <w:rFonts w:ascii="Arial" w:eastAsia="Times New Roman" w:hAnsi="Arial" w:cs="Arial"/>
          <w:color w:val="000000"/>
          <w:sz w:val="27"/>
          <w:szCs w:val="27"/>
          <w:shd w:val="clear" w:color="auto" w:fill="FFFFFF"/>
          <w:lang w:eastAsia="es-ES_tradnl"/>
        </w:rPr>
        <w:t>      Teorías, hipótesis y modelos han sido propuestos dentro de cada una de estas dos tradiciones, pero lamentablemente con poca interacción entre ellas. Esta falta de comunicación refleja el predominio en el pasado de métodos biogeográficos narrativos más que analíticos. Los métodos narrativos permiten a los autores que los aplican basar sus conclusiones en creencias más que en rigurosas inferencias. Cuando se aplican métodos analíticos en Biogeografía, se descubre que los patrones de distribución geográfica de los organismos no son el efecto de un solo tipo de causa ya sea ésta ecológica o histórica. La división actual entre Biogeografía Ecológica e Histórica es coyuntural y es muy posible que en el futuro puedan ser reunidas en un mismo programa de investigación.</w:t>
      </w:r>
    </w:p>
    <w:p w14:paraId="4280944C" w14:textId="77777777" w:rsidR="006162C1" w:rsidRPr="006162C1" w:rsidRDefault="006162C1"/>
    <w:sectPr w:rsidR="006162C1" w:rsidRPr="006162C1" w:rsidSect="0082444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9"/>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2C1"/>
    <w:rsid w:val="0014656B"/>
    <w:rsid w:val="002107BF"/>
    <w:rsid w:val="00610442"/>
    <w:rsid w:val="006162C1"/>
    <w:rsid w:val="00647380"/>
    <w:rsid w:val="006B48D2"/>
    <w:rsid w:val="00824444"/>
    <w:rsid w:val="009B334F"/>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396CFD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10442"/>
    <w:rPr>
      <w:color w:val="0563C1" w:themeColor="hyperlink"/>
      <w:u w:val="single"/>
    </w:rPr>
  </w:style>
  <w:style w:type="character" w:styleId="Hipervnculovisitado">
    <w:name w:val="FollowedHyperlink"/>
    <w:basedOn w:val="Fuentedeprrafopredeter"/>
    <w:uiPriority w:val="99"/>
    <w:semiHidden/>
    <w:unhideWhenUsed/>
    <w:rsid w:val="00610442"/>
    <w:rPr>
      <w:color w:val="954F72" w:themeColor="followedHyperlink"/>
      <w:u w:val="single"/>
    </w:rPr>
  </w:style>
  <w:style w:type="paragraph" w:styleId="NormalWeb">
    <w:name w:val="Normal (Web)"/>
    <w:basedOn w:val="Normal"/>
    <w:uiPriority w:val="99"/>
    <w:semiHidden/>
    <w:unhideWhenUsed/>
    <w:rsid w:val="00647380"/>
    <w:pPr>
      <w:spacing w:before="100" w:beforeAutospacing="1" w:after="100" w:afterAutospacing="1"/>
    </w:pPr>
    <w:rPr>
      <w:rFonts w:ascii="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63454">
      <w:bodyDiv w:val="1"/>
      <w:marLeft w:val="0"/>
      <w:marRight w:val="0"/>
      <w:marTop w:val="0"/>
      <w:marBottom w:val="0"/>
      <w:divBdr>
        <w:top w:val="none" w:sz="0" w:space="0" w:color="auto"/>
        <w:left w:val="none" w:sz="0" w:space="0" w:color="auto"/>
        <w:bottom w:val="none" w:sz="0" w:space="0" w:color="auto"/>
        <w:right w:val="none" w:sz="0" w:space="0" w:color="auto"/>
      </w:divBdr>
    </w:div>
    <w:div w:id="20585031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fcnym.unlp.edu.ar"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722</Words>
  <Characters>3972</Characters>
  <Application>Microsoft Macintosh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Ricardo Forero Rubio</dc:creator>
  <cp:keywords/>
  <dc:description/>
  <cp:lastModifiedBy>Rafael Ricardo Forero Rubio</cp:lastModifiedBy>
  <cp:revision>2</cp:revision>
  <dcterms:created xsi:type="dcterms:W3CDTF">2017-08-15T20:31:00Z</dcterms:created>
  <dcterms:modified xsi:type="dcterms:W3CDTF">2017-08-15T20:48:00Z</dcterms:modified>
</cp:coreProperties>
</file>